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545"/>
      </w:tblGrid>
      <w:tr>
        <w:tc>
          <w:tcPr>
            <w:tcW w:type="dxa" w:w="10745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ЗАЯВКА НА УЧАСТИЕ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</w:rPr>
              <w:t>В КОНК</w:t>
            </w:r>
            <w:r>
              <w:rPr>
                <w:rFonts w:ascii="Century Gothic" w:hAnsi="Century Gothic"/>
                <w:b w:val="1"/>
                <w:sz w:val="28"/>
              </w:rPr>
              <w:t xml:space="preserve">УРСЕ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«Лучшее корпоративное МЕДИА</w:t>
            </w:r>
            <w:r>
              <w:rPr>
                <w:rFonts w:ascii="Century Gothic" w:hAnsi="Century Gothic"/>
                <w:b w:val="1"/>
                <w:sz w:val="28"/>
              </w:rPr>
              <w:t>»</w:t>
            </w:r>
          </w:p>
        </w:tc>
      </w:tr>
      <w:tr>
        <w:tc>
          <w:tcPr>
            <w:tcW w:type="dxa" w:w="10745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>в формате D</w:t>
            </w:r>
            <w:r>
              <w:rPr>
                <w:rFonts w:ascii="Century Gothic" w:hAnsi="Century Gothic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05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b w:val="0"/>
              </w:rPr>
            </w:pPr>
            <w:r>
              <w:rPr>
                <w:rStyle w:val="Style_3_ch"/>
                <w:rFonts w:ascii="Century Gothic" w:hAnsi="Century Gothic"/>
                <w:b w:val="0"/>
              </w:rPr>
              <w:t>Срок подачи (отправки) до</w:t>
            </w:r>
            <w:r>
              <w:rPr>
                <w:rStyle w:val="Style_3_ch"/>
                <w:rFonts w:ascii="Century Gothic" w:hAnsi="Century Gothic"/>
                <w:b w:val="0"/>
              </w:rPr>
              <w:t xml:space="preserve"> 14</w:t>
            </w:r>
            <w:r>
              <w:rPr>
                <w:rStyle w:val="Style_3_ch"/>
                <w:rFonts w:ascii="Century Gothic" w:hAnsi="Century Gothic"/>
                <w:b w:val="0"/>
              </w:rPr>
              <w:t xml:space="preserve"> мая</w:t>
            </w:r>
            <w:r>
              <w:rPr>
                <w:rStyle w:val="Style_3_ch"/>
                <w:rFonts w:ascii="Century Gothic" w:hAnsi="Century Gothic"/>
                <w:b w:val="0"/>
              </w:rPr>
              <w:t xml:space="preserve"> 2026</w:t>
            </w:r>
            <w:r>
              <w:rPr>
                <w:rStyle w:val="Style_3_ch"/>
                <w:rFonts w:ascii="Century Gothic" w:hAnsi="Century Gothic"/>
                <w:b w:val="0"/>
              </w:rPr>
              <w:t xml:space="preserve"> года</w:t>
            </w:r>
          </w:p>
          <w:p w14:paraId="06000000">
            <w:pPr>
              <w:widowControl w:val="1"/>
              <w:ind/>
              <w:jc w:val="center"/>
              <w:rPr>
                <w:rStyle w:val="Style_4_ch"/>
                <w:rFonts w:ascii="Century Gothic" w:hAnsi="Century Gothic"/>
              </w:rPr>
            </w:pPr>
            <w:r>
              <w:rPr>
                <w:rFonts w:ascii="Century Gothic" w:hAnsi="Century Gothic"/>
                <w:spacing w:val="-4"/>
              </w:rPr>
              <w:t xml:space="preserve">e-mail </w:t>
            </w:r>
            <w:r>
              <w:rPr>
                <w:rStyle w:val="Style_4_ch"/>
                <w:rFonts w:ascii="Century Gothic" w:hAnsi="Century Gothic"/>
                <w:spacing w:val="-4"/>
              </w:rPr>
              <w:fldChar w:fldCharType="begin"/>
            </w:r>
            <w:r>
              <w:rPr>
                <w:rStyle w:val="Style_4_ch"/>
                <w:rFonts w:ascii="Century Gothic" w:hAnsi="Century Gothic"/>
                <w:spacing w:val="-4"/>
              </w:rPr>
              <w:instrText>HYPERLINK "mailto:org@corpmedia.ru"</w:instrText>
            </w:r>
            <w:r>
              <w:rPr>
                <w:rStyle w:val="Style_4_ch"/>
                <w:rFonts w:ascii="Century Gothic" w:hAnsi="Century Gothic"/>
                <w:spacing w:val="-4"/>
              </w:rPr>
              <w:fldChar w:fldCharType="separate"/>
            </w:r>
            <w:r>
              <w:rPr>
                <w:rStyle w:val="Style_4_ch"/>
                <w:rFonts w:ascii="Century Gothic" w:hAnsi="Century Gothic"/>
                <w:spacing w:val="-4"/>
              </w:rPr>
              <w:t>org@corpmedia.ru</w:t>
            </w:r>
            <w:r>
              <w:rPr>
                <w:rStyle w:val="Style_4_ch"/>
                <w:rFonts w:ascii="Century Gothic" w:hAnsi="Century Gothic"/>
                <w:spacing w:val="-4"/>
              </w:rPr>
              <w:fldChar w:fldCharType="end"/>
            </w:r>
            <w:r>
              <w:rPr>
                <w:rFonts w:ascii="Century Gothic" w:hAnsi="Century Gothic"/>
                <w:spacing w:val="-4"/>
              </w:rPr>
              <w:t xml:space="preserve"> 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color w:val="000000"/>
                <w:spacing w:val="-4"/>
              </w:rPr>
            </w:pPr>
            <w:r>
              <w:rPr>
                <w:rStyle w:val="Style_4_ch"/>
                <w:rFonts w:ascii="Century Gothic" w:hAnsi="Century Gothic"/>
                <w:color w:val="000000"/>
                <w:u w:val="none"/>
              </w:rPr>
              <w:t>(495) 157 56 56</w:t>
            </w:r>
          </w:p>
        </w:tc>
      </w:tr>
      <w:tr>
        <w:tc>
          <w:tcPr>
            <w:tcW w:type="dxa" w:w="10745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8000000">
            <w:pPr>
              <w:widowControl w:val="1"/>
              <w:ind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20"/>
              </w:rPr>
              <w:t>З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аполняя и отправляя </w:t>
            </w:r>
            <w:r>
              <w:rPr>
                <w:rFonts w:ascii="Century Gothic" w:hAnsi="Century Gothic"/>
                <w:sz w:val="16"/>
              </w:rPr>
              <w:t>ЗАЯВКУ НА УЧАСТИЕ</w:t>
            </w:r>
            <w:r>
              <w:rPr>
                <w:rFonts w:ascii="Century Gothic" w:hAnsi="Century Gothic"/>
                <w:b w:val="1"/>
                <w:sz w:val="16"/>
              </w:rPr>
              <w:t xml:space="preserve"> В КОНКУРСЕ «ЛУЧШЕЕ КОРПОРАТИВНОЕ МЕДИА»</w:t>
            </w:r>
            <w:r>
              <w:rPr>
                <w:rFonts w:ascii="Century Gothic" w:hAnsi="Century Gothic"/>
                <w:b w:val="1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в соответствии с Федеральным законом «О персональных данных» от 27.07.2006 № 152-ФЗ даем согласие на обработку персональных данных, внесенных в заявку, ООО «ИВЕНТОПЕРАТОР», зарегистрированному по адресу: Российская Федерация, г. Москва, </w:t>
            </w:r>
            <w:r>
              <w:rPr>
                <w:rFonts w:ascii="Century Gothic" w:hAnsi="Century Gothic"/>
                <w:sz w:val="16"/>
              </w:rPr>
              <w:t>Ленинградский проспект, д. 76, стр. 3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9000000">
            <w:pPr>
              <w:widowControl w:val="1"/>
              <w:ind w:right="10"/>
              <w:jc w:val="both"/>
              <w:rPr>
                <w:rFonts w:ascii="Century Gothic" w:hAnsi="Century Gothic"/>
                <w:color w:val="000000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Перечень внесенных персональных данных, на обработку которых дается согласие:</w:t>
            </w:r>
          </w:p>
          <w:p w14:paraId="0A000000">
            <w:pPr>
              <w:pStyle w:val="Style_5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фамилия, имя и отчество; </w:t>
            </w:r>
          </w:p>
          <w:p w14:paraId="0B000000">
            <w:pPr>
              <w:pStyle w:val="Style_5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контактные номера телефонов;</w:t>
            </w:r>
          </w:p>
          <w:p w14:paraId="0C000000">
            <w:pPr>
              <w:pStyle w:val="Style_5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e-mail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D000000">
            <w:pPr>
              <w:pStyle w:val="Style_5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ind w:left="10"/>
              <w:rPr>
                <w:rFonts w:ascii="Century Gothic" w:hAnsi="Century Gothic"/>
                <w:color w:val="000000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0E000000">
            <w:pPr>
              <w:pStyle w:val="Style_5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ind w:left="1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16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6"/>
              </w:rPr>
              <w:t>при деловой переписке, информировании о проведении мероприятий.</w:t>
            </w:r>
          </w:p>
        </w:tc>
      </w:tr>
      <w:tr>
        <w:trPr>
          <w:trHeight w:hRule="atLeast" w:val="418"/>
        </w:trPr>
        <w:tc>
          <w:tcPr>
            <w:tcW w:type="dxa" w:w="5200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Дата заполнения</w:t>
            </w:r>
          </w:p>
        </w:tc>
        <w:tc>
          <w:tcPr>
            <w:tcW w:type="dxa" w:w="5545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5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Юридическое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представления на сайте и для награды (в случае победы)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5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РУКОВОДИТЕЛЯ ДЕПАРТАМЕНТА/ОТДЕЛА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Фамилия, Имя, Отчество</w:t>
            </w:r>
            <w:r>
              <w:rPr>
                <w:rFonts w:ascii="Arial" w:hAnsi="Arial"/>
              </w:rPr>
              <w:t xml:space="preserve"> (полностью)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B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Должность 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Мобильный</w:t>
            </w:r>
            <w:r>
              <w:rPr>
                <w:rFonts w:ascii="Arial" w:hAnsi="Arial"/>
              </w:rPr>
              <w:t xml:space="preserve"> телефон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e-mail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Telegram @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5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2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ОРГАНИЗАЦИОННЫМ ВОПРОСАМ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4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</w:rPr>
              <w:t>Фамилия, Имя, Отчество</w:t>
            </w:r>
            <w:r>
              <w:rPr>
                <w:rFonts w:ascii="Arial" w:hAnsi="Arial"/>
              </w:rPr>
              <w:t xml:space="preserve"> (полностью)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Должность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</w:rPr>
              <w:t>Мобильный</w:t>
            </w:r>
            <w:r>
              <w:rPr>
                <w:rFonts w:ascii="Arial" w:hAnsi="Arial"/>
              </w:rPr>
              <w:t xml:space="preserve"> телефон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</w:rPr>
              <w:t>Telegram @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B000000">
            <w:pPr>
              <w:rPr>
                <w:rFonts w:ascii="Century Gothic" w:hAnsi="Century Gothic"/>
              </w:rPr>
            </w:pPr>
          </w:p>
        </w:tc>
      </w:tr>
      <w:tr>
        <w:trPr>
          <w:trHeight w:hRule="atLeast" w:val="208"/>
        </w:trP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2C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</w:rPr>
              <w:t>e-mail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2D000000">
            <w:pPr>
              <w:rPr>
                <w:rFonts w:ascii="Century Gothic" w:hAnsi="Century Gothic"/>
              </w:rPr>
            </w:pPr>
          </w:p>
        </w:tc>
      </w:tr>
    </w:tbl>
    <w:p w14:paraId="2E000000">
      <w:pPr>
        <w:rPr>
          <w:rFonts w:ascii="Century Gothic" w:hAnsi="Century Gothic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6" w:val="single"/>
          <w:insideV w:color="000000" w:sz="6" w:val="single"/>
        </w:tblBorders>
        <w:tblLayout w:type="fixed"/>
      </w:tblPr>
      <w:tblGrid>
        <w:gridCol w:w="5225"/>
        <w:gridCol w:w="5515"/>
      </w:tblGrid>
      <w:tr>
        <w:tc>
          <w:tcPr>
            <w:tcW w:type="dxa" w:w="10740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РЕКВИЗИТЫ КОМПАНИИ ДЛЯ </w:t>
            </w:r>
            <w:r>
              <w:rPr>
                <w:rFonts w:ascii="Century Gothic" w:hAnsi="Century Gothic"/>
                <w:b w:val="1"/>
              </w:rPr>
              <w:t>ВЫСТАВЛЕНИЯ СЧЁ</w:t>
            </w:r>
            <w:r>
              <w:rPr>
                <w:rFonts w:ascii="Century Gothic" w:hAnsi="Century Gothic"/>
                <w:b w:val="1"/>
              </w:rPr>
              <w:t>ТА, ЗАКЛЮЧЕНИЯ ДОГОВОРА</w:t>
            </w: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Отчество</w:t>
            </w:r>
            <w:r>
              <w:rPr>
                <w:rFonts w:ascii="Century Gothic" w:hAnsi="Century Gothic"/>
              </w:rPr>
              <w:t xml:space="preserve"> руководителя</w:t>
            </w:r>
            <w:r>
              <w:rPr>
                <w:rFonts w:ascii="Century Gothic" w:hAnsi="Century Gothic"/>
              </w:rPr>
              <w:t xml:space="preserve"> (полностью)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</w:t>
            </w:r>
            <w:r>
              <w:rPr>
                <w:rFonts w:ascii="Century Gothic" w:hAnsi="Century Gothic"/>
              </w:rPr>
              <w:t>тный счет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740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44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ФИНАНСОВЫМ ВОПРОСАМ</w:t>
            </w: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5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Фамилия, Имя, Отчество</w:t>
            </w:r>
            <w:r>
              <w:rPr>
                <w:rFonts w:ascii="Arial" w:hAnsi="Arial"/>
              </w:rPr>
              <w:t xml:space="preserve"> (полностью)</w:t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7000000">
            <w:pPr>
              <w:widowControl w:val="1"/>
              <w:tabs>
                <w:tab w:leader="none" w:pos="2043" w:val="left"/>
              </w:tabs>
              <w:ind/>
              <w:rPr>
                <w:rFonts w:ascii="Arial" w:hAnsi="Arial"/>
              </w:rPr>
            </w:pPr>
            <w:r>
              <w:rPr>
                <w:rFonts w:ascii="Arial" w:hAnsi="Arial"/>
              </w:rPr>
              <w:t>Должность</w:t>
            </w:r>
            <w:r>
              <w:rPr>
                <w:rFonts w:ascii="Arial" w:hAnsi="Arial"/>
              </w:rPr>
              <w:tab/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9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Мобильный</w:t>
            </w:r>
            <w:r>
              <w:rPr>
                <w:rFonts w:ascii="Arial" w:hAnsi="Arial"/>
              </w:rPr>
              <w:t xml:space="preserve"> телефон 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B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Telegram @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D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e-mail</w:t>
            </w:r>
          </w:p>
        </w:tc>
        <w:tc>
          <w:tcPr>
            <w:tcW w:type="dxa" w:w="551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E000000">
            <w:pPr>
              <w:rPr>
                <w:rFonts w:ascii="Century Gothic" w:hAnsi="Century Gothic"/>
              </w:rPr>
            </w:pPr>
          </w:p>
        </w:tc>
      </w:tr>
    </w:tbl>
    <w:p w14:paraId="4F000000">
      <w:pPr>
        <w:rPr>
          <w:rFonts w:ascii="Century Gothic" w:hAnsi="Century Gothic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6" w:val="single"/>
          <w:insideV w:color="000000" w:sz="6" w:val="single"/>
        </w:tblBorders>
        <w:tblLayout w:type="fixed"/>
      </w:tblPr>
      <w:tblGrid>
        <w:gridCol w:w="5199"/>
        <w:gridCol w:w="5541"/>
      </w:tblGrid>
      <w:tr>
        <w:tc>
          <w:tcPr>
            <w:tcW w:type="dxa" w:w="5199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50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Количество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 xml:space="preserve">и названия </w:t>
            </w:r>
            <w:r>
              <w:rPr>
                <w:rFonts w:ascii="Century Gothic" w:hAnsi="Century Gothic"/>
                <w:b w:val="1"/>
              </w:rPr>
              <w:t>номинаций</w:t>
            </w:r>
            <w:r>
              <w:rPr>
                <w:rFonts w:ascii="Century Gothic" w:hAnsi="Century Gothic"/>
              </w:rPr>
              <w:t>,</w:t>
            </w:r>
            <w:r>
              <w:rPr>
                <w:rFonts w:ascii="Century Gothic" w:hAnsi="Century Gothic"/>
              </w:rPr>
              <w:t xml:space="preserve"> </w:t>
            </w:r>
          </w:p>
          <w:p w14:paraId="51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 xml:space="preserve">в </w:t>
            </w:r>
            <w:r>
              <w:rPr>
                <w:rFonts w:ascii="Century Gothic" w:hAnsi="Century Gothic"/>
              </w:rPr>
              <w:t>которых</w:t>
            </w:r>
            <w:r>
              <w:rPr>
                <w:rFonts w:ascii="Century Gothic" w:hAnsi="Century Gothic"/>
              </w:rPr>
              <w:t xml:space="preserve"> выдвига</w:t>
            </w:r>
            <w:r>
              <w:rPr>
                <w:rFonts w:ascii="Century Gothic" w:hAnsi="Century Gothic"/>
              </w:rPr>
              <w:t>ю</w:t>
            </w:r>
            <w:r>
              <w:rPr>
                <w:rFonts w:ascii="Century Gothic" w:hAnsi="Century Gothic"/>
              </w:rPr>
              <w:t>тся пр</w:t>
            </w:r>
            <w:r>
              <w:rPr>
                <w:rFonts w:ascii="Century Gothic" w:hAnsi="Century Gothic"/>
              </w:rPr>
              <w:t>оект/проекты</w:t>
            </w:r>
          </w:p>
          <w:p w14:paraId="52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  <w:sz w:val="28"/>
              </w:rPr>
              <w:t>(обязательно заполнить)</w:t>
            </w:r>
          </w:p>
        </w:tc>
        <w:tc>
          <w:tcPr>
            <w:tcW w:type="dxa" w:w="5541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53000000">
            <w:pPr>
              <w:rPr>
                <w:rFonts w:ascii="Century Gothic" w:hAnsi="Century Gothic"/>
              </w:rPr>
            </w:pPr>
          </w:p>
        </w:tc>
      </w:tr>
    </w:tbl>
    <w:p w14:paraId="54000000">
      <w:pPr>
        <w:rPr>
          <w:rFonts w:ascii="Century Gothic" w:hAnsi="Century Gothic"/>
        </w:rPr>
      </w:pPr>
    </w:p>
    <w:p w14:paraId="55000000">
      <w:pPr>
        <w:rPr>
          <w:rFonts w:ascii="Century Gothic" w:hAnsi="Century Gothic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2" w:val="single"/>
          <w:insideV w:color="000000" w:sz="2" w:val="single"/>
        </w:tblBorders>
        <w:tblLayout w:type="fixed"/>
      </w:tblPr>
      <w:tblGrid>
        <w:gridCol w:w="5364"/>
        <w:gridCol w:w="5376"/>
      </w:tblGrid>
      <w:tr>
        <w:tc>
          <w:tcPr>
            <w:tcW w:type="dxa" w:w="10740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56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СТОИМОСТЬ УЧАСТИЯ</w:t>
            </w:r>
            <w:r>
              <w:rPr>
                <w:rFonts w:ascii="Century Gothic" w:hAnsi="Century Gothic"/>
                <w:b w:val="1"/>
              </w:rPr>
              <w:t xml:space="preserve"> (регистрационный взнос)</w:t>
            </w:r>
          </w:p>
        </w:tc>
      </w:tr>
      <w:tr>
        <w:tc>
          <w:tcPr>
            <w:tcW w:type="dxa" w:w="536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7000000">
            <w:pPr>
              <w:pStyle w:val="Style_6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 01 августа  по 31 декабря 2025 года</w:t>
            </w:r>
          </w:p>
        </w:tc>
        <w:tc>
          <w:tcPr>
            <w:tcW w:type="dxa" w:w="537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8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  <w:spacing w:val="15"/>
              </w:rPr>
              <w:t>40.000 рублей</w:t>
            </w:r>
          </w:p>
        </w:tc>
      </w:tr>
      <w:tr>
        <w:tc>
          <w:tcPr>
            <w:tcW w:type="dxa" w:w="536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9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01 января по 28 февраля 2026 года</w:t>
            </w:r>
          </w:p>
        </w:tc>
        <w:tc>
          <w:tcPr>
            <w:tcW w:type="dxa" w:w="537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A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  <w:spacing w:val="15"/>
              </w:rPr>
              <w:t>45.000 рублей</w:t>
            </w:r>
          </w:p>
        </w:tc>
      </w:tr>
      <w:tr>
        <w:tc>
          <w:tcPr>
            <w:tcW w:type="dxa" w:w="536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B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01 марта до 14 мая 2026 года</w:t>
            </w:r>
          </w:p>
        </w:tc>
        <w:tc>
          <w:tcPr>
            <w:tcW w:type="dxa" w:w="537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C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  <w:spacing w:val="15"/>
              </w:rPr>
              <w:t>50.000 рублей</w:t>
            </w:r>
          </w:p>
        </w:tc>
      </w:tr>
    </w:tbl>
    <w:p w14:paraId="5D000000">
      <w:pPr>
        <w:pStyle w:val="Style_7"/>
        <w:widowControl w:val="1"/>
        <w:tabs>
          <w:tab w:leader="none" w:pos="9432" w:val="left"/>
        </w:tabs>
        <w:spacing w:after="0" w:before="0" w:line="240" w:lineRule="atLeast"/>
        <w:ind/>
        <w:jc w:val="both"/>
        <w:rPr>
          <w:rStyle w:val="Style_8_ch"/>
          <w:rFonts w:ascii="Century Gothic" w:hAnsi="Century Gothic"/>
          <w:b w:val="1"/>
          <w:i w:val="0"/>
        </w:rPr>
      </w:pPr>
    </w:p>
    <w:p w14:paraId="5E000000">
      <w:pPr>
        <w:pStyle w:val="Style_7"/>
        <w:widowControl w:val="1"/>
        <w:tabs>
          <w:tab w:leader="none" w:pos="9432" w:val="left"/>
        </w:tabs>
        <w:spacing w:after="0" w:before="0" w:line="240" w:lineRule="atLeast"/>
        <w:ind/>
        <w:jc w:val="both"/>
        <w:rPr>
          <w:rStyle w:val="Style_8_ch"/>
          <w:rFonts w:ascii="Century Gothic" w:hAnsi="Century Gothic"/>
          <w:b w:val="1"/>
          <w:i w:val="0"/>
        </w:rPr>
      </w:pPr>
      <w:r>
        <w:rPr>
          <w:rStyle w:val="Style_8_ch"/>
          <w:rFonts w:ascii="Century Gothic" w:hAnsi="Century Gothic"/>
          <w:b w:val="1"/>
          <w:i w:val="0"/>
        </w:rPr>
        <w:t xml:space="preserve">ОДИН ПРОЕКТ МОЖЕТ УЧАСТВОВАТЬ В НЕСКОЛЬКИХ НОМИНАЦИЯХ. </w:t>
      </w:r>
    </w:p>
    <w:p w14:paraId="5F000000">
      <w:pPr>
        <w:widowControl w:val="1"/>
        <w:ind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Подать заявку на участие в Отраслевых категориях можно</w:t>
      </w:r>
      <w:r>
        <w:rPr>
          <w:rFonts w:ascii="Century Gothic" w:hAnsi="Century Gothic"/>
          <w:b w:val="1"/>
        </w:rPr>
        <w:t xml:space="preserve"> только в случае регистрации в основной номинации,</w:t>
      </w:r>
      <w:r>
        <w:rPr>
          <w:rFonts w:ascii="Century Gothic" w:hAnsi="Century Gothic"/>
        </w:rPr>
        <w:t xml:space="preserve"> </w:t>
      </w:r>
      <w:r>
        <w:rPr>
          <w:rStyle w:val="Style_3_ch"/>
          <w:rFonts w:ascii="Century Gothic" w:hAnsi="Century Gothic"/>
          <w:spacing w:val="15"/>
        </w:rPr>
        <w:t>стоимость участия в Отраслевых категориях</w:t>
      </w:r>
      <w:r>
        <w:rPr>
          <w:rFonts w:ascii="Century Gothic" w:hAnsi="Century Gothic"/>
          <w:b w:val="1"/>
        </w:rPr>
        <w:t xml:space="preserve"> </w:t>
      </w:r>
      <w:r>
        <w:rPr>
          <w:rFonts w:ascii="Century Gothic" w:hAnsi="Century Gothic"/>
        </w:rPr>
        <w:t>составляет</w:t>
      </w:r>
      <w:r>
        <w:rPr>
          <w:rStyle w:val="Style_3_ch"/>
          <w:rFonts w:ascii="Century Gothic" w:hAnsi="Century Gothic"/>
          <w:b w:val="0"/>
          <w:spacing w:val="15"/>
        </w:rPr>
        <w:t xml:space="preserve"> 20.</w:t>
      </w:r>
      <w:r>
        <w:rPr>
          <w:rStyle w:val="Style_3_ch"/>
          <w:rFonts w:ascii="Century Gothic" w:hAnsi="Century Gothic"/>
          <w:b w:val="0"/>
          <w:spacing w:val="15"/>
        </w:rPr>
        <w:t>000 рублей</w:t>
      </w:r>
      <w:r>
        <w:rPr>
          <w:rStyle w:val="Style_3_ch"/>
          <w:rFonts w:ascii="Century Gothic" w:hAnsi="Century Gothic"/>
          <w:spacing w:val="15"/>
        </w:rPr>
        <w:t>.</w:t>
      </w:r>
    </w:p>
    <w:p w14:paraId="60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61000000">
      <w:pPr>
        <w:widowControl w:val="1"/>
        <w:ind/>
        <w:jc w:val="both"/>
        <w:rPr>
          <w:rFonts w:ascii="Arial" w:hAnsi="Arial"/>
        </w:rPr>
      </w:pPr>
      <w:r>
        <w:rPr>
          <w:rFonts w:ascii="Arial" w:hAnsi="Arial"/>
          <w:b w:val="1"/>
          <w:spacing w:val="15"/>
        </w:rPr>
        <w:t xml:space="preserve">Заменить уже выбранную номинацию на другую </w:t>
      </w:r>
      <w:r>
        <w:rPr>
          <w:rFonts w:ascii="Arial" w:hAnsi="Arial"/>
          <w:b w:val="0"/>
          <w:spacing w:val="15"/>
        </w:rPr>
        <w:t xml:space="preserve">номинант может, подав новую заявку, </w:t>
      </w:r>
      <w:r>
        <w:rPr>
          <w:rFonts w:ascii="Arial" w:hAnsi="Arial"/>
          <w:sz w:val="24"/>
        </w:rPr>
        <w:t xml:space="preserve">при условии оплаты (или получения гарантийного письма об оплате) </w:t>
      </w:r>
      <w:r>
        <w:rPr>
          <w:rFonts w:ascii="Arial" w:hAnsi="Arial"/>
          <w:b w:val="0"/>
          <w:spacing w:val="15"/>
        </w:rPr>
        <w:t xml:space="preserve"> 20.000 рублей.</w:t>
      </w:r>
    </w:p>
    <w:p w14:paraId="62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63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При несвоевременной или более поздней оплате после 14</w:t>
      </w:r>
      <w:r>
        <w:rPr>
          <w:rStyle w:val="Style_3_ch"/>
          <w:rFonts w:ascii="Century Gothic" w:hAnsi="Century Gothic"/>
          <w:b w:val="0"/>
        </w:rPr>
        <w:t xml:space="preserve"> мая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2026</w:t>
      </w:r>
      <w:r>
        <w:rPr>
          <w:rStyle w:val="Style_3_ch"/>
          <w:rFonts w:ascii="Century Gothic" w:hAnsi="Century Gothic"/>
          <w:b w:val="0"/>
        </w:rPr>
        <w:t xml:space="preserve"> года</w:t>
      </w:r>
      <w:r>
        <w:rPr>
          <w:rStyle w:val="Style_3_ch"/>
          <w:rFonts w:ascii="Century Gothic" w:hAnsi="Century Gothic"/>
          <w:b w:val="0"/>
        </w:rPr>
        <w:t>, но не позднее 26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мая</w:t>
      </w:r>
      <w:r>
        <w:rPr>
          <w:rStyle w:val="Style_3_ch"/>
          <w:rFonts w:ascii="Century Gothic" w:hAnsi="Century Gothic"/>
          <w:b w:val="0"/>
        </w:rPr>
        <w:t xml:space="preserve"> 20</w:t>
      </w:r>
      <w:r>
        <w:rPr>
          <w:rStyle w:val="Style_3_ch"/>
          <w:rFonts w:ascii="Century Gothic" w:hAnsi="Century Gothic"/>
          <w:b w:val="0"/>
        </w:rPr>
        <w:t>26</w:t>
      </w:r>
      <w:r>
        <w:rPr>
          <w:rStyle w:val="Style_3_ch"/>
          <w:rFonts w:ascii="Century Gothic" w:hAnsi="Century Gothic"/>
          <w:b w:val="0"/>
        </w:rPr>
        <w:t xml:space="preserve"> года</w:t>
      </w:r>
      <w:r>
        <w:rPr>
          <w:rStyle w:val="Style_3_ch"/>
          <w:rFonts w:ascii="Century Gothic" w:hAnsi="Century Gothic"/>
          <w:b w:val="0"/>
        </w:rPr>
        <w:t>,</w:t>
      </w:r>
      <w:r>
        <w:rPr>
          <w:rStyle w:val="Style_3_ch"/>
          <w:rFonts w:ascii="Century Gothic" w:hAnsi="Century Gothic"/>
          <w:b w:val="0"/>
        </w:rPr>
        <w:t xml:space="preserve"> стоимость участия увеличивается на 100% с приложением гарантийного письма об оплате. </w:t>
      </w:r>
    </w:p>
    <w:p w14:paraId="64000000">
      <w:pPr>
        <w:rPr>
          <w:rFonts w:ascii="Century Gothic" w:hAnsi="Century Gothic"/>
          <w:b w:val="1"/>
        </w:rPr>
      </w:pPr>
    </w:p>
    <w:p w14:paraId="65000000">
      <w:pPr>
        <w:widowControl w:val="1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 xml:space="preserve">ЛЬГОТНЫЕ УСЛОВИЯ УЧАСТНИКАМ </w:t>
      </w:r>
      <w:r>
        <w:rPr>
          <w:rFonts w:ascii="Century Gothic" w:hAnsi="Century Gothic"/>
          <w:b w:val="1"/>
          <w:color w:val="C00000"/>
        </w:rPr>
        <w:t>КОНКУРСА</w:t>
      </w:r>
      <w:r>
        <w:rPr>
          <w:rFonts w:ascii="Century Gothic" w:hAnsi="Century Gothic"/>
          <w:b w:val="1"/>
          <w:color w:val="C00000"/>
        </w:rPr>
        <w:t xml:space="preserve"> </w:t>
      </w:r>
      <w:r>
        <w:rPr>
          <w:rFonts w:ascii="Century Gothic" w:hAnsi="Century Gothic"/>
          <w:b w:val="1"/>
          <w:color w:val="C00000"/>
        </w:rPr>
        <w:t>«ЛУЧШЕЕ КОРПОРАТИВНОЕ МЕДИА</w:t>
      </w:r>
      <w:r>
        <w:rPr>
          <w:rFonts w:ascii="Century Gothic" w:hAnsi="Century Gothic"/>
          <w:b w:val="1"/>
          <w:color w:val="C00000"/>
        </w:rPr>
        <w:t>»</w:t>
      </w:r>
    </w:p>
    <w:p w14:paraId="66000000">
      <w:pPr>
        <w:pStyle w:val="Style_9"/>
        <w:widowControl w:val="1"/>
        <w:numPr>
          <w:ilvl w:val="0"/>
          <w:numId w:val="2"/>
        </w:numPr>
        <w:spacing w:line="240" w:lineRule="atLeast"/>
        <w:ind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при участии </w:t>
      </w:r>
      <w:r>
        <w:rPr>
          <w:rFonts w:ascii="Century Gothic" w:hAnsi="Century Gothic"/>
          <w:b w:val="1"/>
        </w:rPr>
        <w:t>в 3-х и более номинациях</w:t>
      </w:r>
      <w:r>
        <w:rPr>
          <w:rFonts w:ascii="Century Gothic" w:hAnsi="Century Gothic"/>
        </w:rPr>
        <w:t>, стоимость 3-ей и последующих номинаций -</w:t>
      </w:r>
      <w:r>
        <w:rPr>
          <w:rFonts w:ascii="Century Gothic" w:hAnsi="Century Gothic"/>
          <w:b w:val="1"/>
        </w:rPr>
        <w:t xml:space="preserve"> </w:t>
      </w:r>
      <w:r>
        <w:rPr>
          <w:rFonts w:ascii="Century Gothic" w:hAnsi="Century Gothic"/>
        </w:rPr>
        <w:t>20.000 рублей</w:t>
      </w:r>
      <w:r>
        <w:rPr>
          <w:rFonts w:ascii="Century Gothic" w:hAnsi="Century Gothic"/>
          <w:b w:val="1"/>
        </w:rPr>
        <w:t>;</w:t>
      </w:r>
    </w:p>
    <w:p w14:paraId="67000000">
      <w:pPr>
        <w:widowControl w:val="1"/>
        <w:numPr>
          <w:ilvl w:val="0"/>
          <w:numId w:val="3"/>
        </w:numPr>
        <w:spacing w:line="240" w:lineRule="atLeast"/>
        <w:ind/>
        <w:jc w:val="both"/>
        <w:rPr>
          <w:rFonts w:ascii="Century Gothic" w:hAnsi="Century Gothic"/>
        </w:rPr>
      </w:pPr>
      <w:r>
        <w:rPr>
          <w:rFonts w:ascii="Century Gothic" w:hAnsi="Century Gothic"/>
          <w:b w:val="1"/>
        </w:rPr>
        <w:t>для членов АКМР</w:t>
      </w:r>
      <w:r>
        <w:rPr>
          <w:rFonts w:ascii="Century Gothic" w:hAnsi="Century Gothic"/>
        </w:rPr>
        <w:t xml:space="preserve"> действуют скидки на участие согласно статусу их членства на первые две номинации;</w:t>
      </w:r>
    </w:p>
    <w:p w14:paraId="68000000">
      <w:pPr>
        <w:widowControl w:val="1"/>
        <w:numPr>
          <w:ilvl w:val="0"/>
          <w:numId w:val="3"/>
        </w:numPr>
        <w:spacing w:line="240" w:lineRule="atLeast"/>
        <w:ind/>
        <w:jc w:val="both"/>
        <w:rPr>
          <w:rStyle w:val="Style_3_ch"/>
          <w:rFonts w:ascii="Century Gothic" w:hAnsi="Century Gothic"/>
        </w:rPr>
      </w:pPr>
      <w:r>
        <w:rPr>
          <w:rStyle w:val="Style_3_ch"/>
          <w:rFonts w:ascii="Century Gothic" w:hAnsi="Century Gothic"/>
        </w:rPr>
        <w:t xml:space="preserve">участие в Конкурсе </w:t>
      </w:r>
      <w:r>
        <w:rPr>
          <w:rStyle w:val="Style_3_ch"/>
          <w:rFonts w:ascii="Century Gothic" w:hAnsi="Century Gothic"/>
        </w:rPr>
        <w:t>«</w:t>
      </w:r>
      <w:r>
        <w:rPr>
          <w:rFonts w:ascii="Century Gothic" w:hAnsi="Century Gothic"/>
          <w:b w:val="1"/>
        </w:rPr>
        <w:t xml:space="preserve">Лучшее </w:t>
      </w:r>
      <w:r>
        <w:rPr>
          <w:rFonts w:ascii="Century Gothic" w:hAnsi="Century Gothic"/>
          <w:b w:val="1"/>
        </w:rPr>
        <w:t>медиа</w:t>
      </w:r>
      <w:r>
        <w:rPr>
          <w:rFonts w:ascii="Century Gothic" w:hAnsi="Century Gothic"/>
          <w:b w:val="1"/>
        </w:rPr>
        <w:t>-агентство</w:t>
      </w:r>
      <w:r>
        <w:rPr>
          <w:rStyle w:val="Style_3_ch"/>
          <w:rFonts w:ascii="Century Gothic" w:hAnsi="Century Gothic"/>
        </w:rPr>
        <w:t xml:space="preserve">, </w:t>
      </w:r>
      <w:r>
        <w:rPr>
          <w:rStyle w:val="Style_3_ch"/>
          <w:rFonts w:ascii="Century Gothic" w:hAnsi="Century Gothic"/>
        </w:rPr>
        <w:t xml:space="preserve">сертифицированное АКМР» в формате </w:t>
      </w:r>
      <w:r>
        <w:rPr>
          <w:rStyle w:val="Style_3_ch"/>
          <w:rFonts w:ascii="Century Gothic" w:hAnsi="Century Gothic"/>
        </w:rPr>
        <w:t>«</w:t>
      </w:r>
      <w:r>
        <w:rPr>
          <w:rStyle w:val="Style_3_ch"/>
          <w:rFonts w:ascii="Century Gothic" w:hAnsi="Century Gothic"/>
        </w:rPr>
        <w:t>Media</w:t>
      </w:r>
      <w:r>
        <w:rPr>
          <w:rStyle w:val="Style_3_ch"/>
          <w:rFonts w:ascii="Century Gothic" w:hAnsi="Century Gothic"/>
        </w:rPr>
        <w:t>-</w:t>
      </w:r>
      <w:r>
        <w:rPr>
          <w:rStyle w:val="Style_3_ch"/>
          <w:rFonts w:ascii="Century Gothic" w:hAnsi="Century Gothic"/>
        </w:rPr>
        <w:t>B</w:t>
      </w:r>
      <w:r>
        <w:rPr>
          <w:rStyle w:val="Style_3_ch"/>
          <w:rFonts w:ascii="Century Gothic" w:hAnsi="Century Gothic"/>
        </w:rPr>
        <w:t>attle</w:t>
      </w:r>
      <w:r>
        <w:rPr>
          <w:rStyle w:val="Style_3_ch"/>
          <w:rFonts w:ascii="Century Gothic" w:hAnsi="Century Gothic"/>
        </w:rPr>
        <w:t>»</w:t>
      </w:r>
      <w:r>
        <w:rPr>
          <w:rStyle w:val="Style_3_ch"/>
          <w:rFonts w:ascii="Century Gothic" w:hAnsi="Century Gothic"/>
        </w:rPr>
        <w:t>:</w:t>
      </w:r>
    </w:p>
    <w:p w14:paraId="69000000">
      <w:pPr>
        <w:pStyle w:val="Style_9"/>
        <w:widowControl w:val="1"/>
        <w:numPr>
          <w:ilvl w:val="0"/>
          <w:numId w:val="4"/>
        </w:numPr>
        <w:spacing w:line="240" w:lineRule="atLeast"/>
        <w:ind/>
        <w:jc w:val="both"/>
        <w:rPr>
          <w:rStyle w:val="Style_3_ch"/>
          <w:rFonts w:ascii="Century Gothic" w:hAnsi="Century Gothic"/>
        </w:rPr>
      </w:pPr>
      <w:r>
        <w:rPr>
          <w:rFonts w:ascii="Century Gothic" w:hAnsi="Century Gothic"/>
        </w:rPr>
        <w:t>при участии в 4</w:t>
      </w:r>
      <w:r>
        <w:rPr>
          <w:rFonts w:ascii="Century Gothic" w:hAnsi="Century Gothic"/>
        </w:rPr>
        <w:t xml:space="preserve">-х и более номинациях </w:t>
      </w:r>
      <w:r>
        <w:rPr>
          <w:rStyle w:val="Style_3_ch"/>
          <w:rFonts w:ascii="Century Gothic" w:hAnsi="Century Gothic"/>
          <w:b w:val="0"/>
        </w:rPr>
        <w:t>– скидка 75%</w:t>
      </w:r>
      <w:r>
        <w:rPr>
          <w:rStyle w:val="Style_3_ch"/>
          <w:rFonts w:ascii="Century Gothic" w:hAnsi="Century Gothic"/>
          <w:b w:val="0"/>
        </w:rPr>
        <w:t>;</w:t>
      </w:r>
    </w:p>
    <w:p w14:paraId="6A000000">
      <w:pPr>
        <w:pStyle w:val="Style_9"/>
        <w:widowControl w:val="1"/>
        <w:numPr>
          <w:ilvl w:val="0"/>
          <w:numId w:val="4"/>
        </w:numPr>
        <w:spacing w:line="240" w:lineRule="atLeast"/>
        <w:ind/>
        <w:jc w:val="both"/>
        <w:rPr>
          <w:rStyle w:val="Style_3_ch"/>
          <w:rFonts w:ascii="Century Gothic" w:hAnsi="Century Gothic"/>
        </w:rPr>
      </w:pPr>
      <w:r>
        <w:rPr>
          <w:rStyle w:val="Style_3_ch"/>
          <w:rFonts w:ascii="Century Gothic" w:hAnsi="Century Gothic"/>
          <w:b w:val="0"/>
        </w:rPr>
        <w:t>менее 4</w:t>
      </w:r>
      <w:r>
        <w:rPr>
          <w:rStyle w:val="Style_3_ch"/>
          <w:rFonts w:ascii="Century Gothic" w:hAnsi="Century Gothic"/>
          <w:b w:val="0"/>
        </w:rPr>
        <w:t>-х номинаций – скидка 50%;</w:t>
      </w:r>
    </w:p>
    <w:p w14:paraId="6B000000">
      <w:pPr>
        <w:pStyle w:val="Style_9"/>
        <w:widowControl w:val="1"/>
        <w:numPr>
          <w:ilvl w:val="0"/>
          <w:numId w:val="5"/>
        </w:numPr>
        <w:spacing w:line="240" w:lineRule="atLeast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</w:rPr>
        <w:t xml:space="preserve">участие в </w:t>
      </w:r>
      <w:r>
        <w:rPr>
          <w:rStyle w:val="Style_3_ch"/>
          <w:rFonts w:ascii="Century Gothic" w:hAnsi="Century Gothic"/>
        </w:rPr>
        <w:t>конференции «Роль коммуникаций и СМИ в стратегическом управлении компанией»</w:t>
      </w:r>
    </w:p>
    <w:p w14:paraId="6C000000">
      <w:pPr>
        <w:widowControl w:val="1"/>
        <w:numPr>
          <w:ilvl w:val="0"/>
          <w:numId w:val="6"/>
        </w:numPr>
        <w:spacing w:line="240" w:lineRule="atLeast"/>
        <w:ind/>
        <w:jc w:val="both"/>
        <w:rPr>
          <w:rStyle w:val="Style_3_ch"/>
          <w:rFonts w:ascii="Century Gothic" w:hAnsi="Century Gothic"/>
        </w:rPr>
      </w:pPr>
      <w:r>
        <w:rPr>
          <w:rFonts w:ascii="Century Gothic" w:hAnsi="Century Gothic"/>
        </w:rPr>
        <w:t>при участии в 4</w:t>
      </w:r>
      <w:r>
        <w:rPr>
          <w:rFonts w:ascii="Century Gothic" w:hAnsi="Century Gothic"/>
        </w:rPr>
        <w:t xml:space="preserve">-х и более номинациях - </w:t>
      </w:r>
      <w:r>
        <w:rPr>
          <w:rStyle w:val="Style_3_ch"/>
          <w:rFonts w:ascii="Century Gothic" w:hAnsi="Century Gothic"/>
          <w:b w:val="0"/>
        </w:rPr>
        <w:t xml:space="preserve">бесплатно для 1-й персоны, </w:t>
      </w:r>
      <w:r>
        <w:rPr>
          <w:rStyle w:val="Style_3_ch"/>
          <w:rFonts w:ascii="Century Gothic" w:hAnsi="Century Gothic"/>
          <w:b w:val="0"/>
        </w:rPr>
        <w:br/>
      </w:r>
      <w:r>
        <w:rPr>
          <w:rStyle w:val="Style_3_ch"/>
          <w:rFonts w:ascii="Century Gothic" w:hAnsi="Century Gothic"/>
          <w:b w:val="0"/>
        </w:rPr>
        <w:t>для 2-ой и последующих персон –</w:t>
      </w:r>
      <w:r>
        <w:rPr>
          <w:rStyle w:val="Style_3_ch"/>
          <w:rFonts w:ascii="Century Gothic" w:hAnsi="Century Gothic"/>
        </w:rPr>
        <w:t xml:space="preserve"> </w:t>
      </w:r>
      <w:r>
        <w:rPr>
          <w:rStyle w:val="Style_3_ch"/>
          <w:rFonts w:ascii="Century Gothic" w:hAnsi="Century Gothic"/>
          <w:b w:val="0"/>
        </w:rPr>
        <w:t>скидка</w:t>
      </w:r>
      <w:r>
        <w:rPr>
          <w:rStyle w:val="Style_3_ch"/>
          <w:rFonts w:ascii="Century Gothic" w:hAnsi="Century Gothic"/>
        </w:rPr>
        <w:t xml:space="preserve"> </w:t>
      </w:r>
      <w:r>
        <w:rPr>
          <w:rStyle w:val="Style_3_ch"/>
          <w:rFonts w:ascii="Century Gothic" w:hAnsi="Century Gothic"/>
          <w:b w:val="0"/>
        </w:rPr>
        <w:t>50%</w:t>
      </w:r>
    </w:p>
    <w:p w14:paraId="6D000000">
      <w:pPr>
        <w:widowControl w:val="1"/>
        <w:numPr>
          <w:ilvl w:val="0"/>
          <w:numId w:val="6"/>
        </w:numPr>
        <w:spacing w:line="240" w:lineRule="atLeast"/>
        <w:ind/>
        <w:jc w:val="both"/>
        <w:rPr>
          <w:rStyle w:val="Style_3_ch"/>
          <w:rFonts w:ascii="Century Gothic" w:hAnsi="Century Gothic"/>
        </w:rPr>
      </w:pPr>
      <w:r>
        <w:rPr>
          <w:rStyle w:val="Style_3_ch"/>
          <w:rFonts w:ascii="Century Gothic" w:hAnsi="Century Gothic"/>
          <w:b w:val="0"/>
        </w:rPr>
        <w:t>менее 4</w:t>
      </w:r>
      <w:r>
        <w:rPr>
          <w:rStyle w:val="Style_3_ch"/>
          <w:rFonts w:ascii="Century Gothic" w:hAnsi="Century Gothic"/>
          <w:b w:val="0"/>
        </w:rPr>
        <w:t>-х номинаций – скидка 50%</w:t>
      </w:r>
    </w:p>
    <w:p w14:paraId="6E000000">
      <w:pPr>
        <w:widowControl w:val="1"/>
        <w:ind/>
        <w:jc w:val="both"/>
        <w:rPr>
          <w:rFonts w:ascii="Century Gothic" w:hAnsi="Century Gothic"/>
          <w:b w:val="1"/>
          <w:color w:val="C00000"/>
          <w:spacing w:val="15"/>
        </w:rPr>
      </w:pPr>
    </w:p>
    <w:p w14:paraId="6F000000">
      <w:pPr>
        <w:widowControl w:val="1"/>
        <w:ind/>
        <w:jc w:val="both"/>
        <w:rPr>
          <w:rFonts w:ascii="Century Gothic" w:hAnsi="Century Gothic"/>
          <w:b w:val="1"/>
          <w:spacing w:val="15"/>
        </w:rPr>
      </w:pPr>
      <w:r>
        <w:rPr>
          <w:rFonts w:ascii="Century Gothic" w:hAnsi="Century Gothic"/>
          <w:b w:val="1"/>
          <w:color w:val="C00000"/>
          <w:spacing w:val="15"/>
        </w:rPr>
        <w:t xml:space="preserve">После предоставления заявки, необходимо </w:t>
      </w:r>
      <w:r>
        <w:rPr>
          <w:rFonts w:ascii="Century Gothic" w:hAnsi="Century Gothic"/>
          <w:b w:val="1"/>
          <w:color w:val="C00000"/>
          <w:spacing w:val="15"/>
        </w:rPr>
        <w:t xml:space="preserve"> течение </w:t>
      </w:r>
      <w:r>
        <w:rPr>
          <w:rFonts w:ascii="Century Gothic" w:hAnsi="Century Gothic"/>
          <w:b w:val="1"/>
          <w:color w:val="C00000"/>
          <w:spacing w:val="15"/>
          <w:u w:val="single"/>
        </w:rPr>
        <w:t>ПЯТИ календарных дней</w:t>
      </w:r>
      <w:r>
        <w:rPr>
          <w:rFonts w:ascii="Century Gothic" w:hAnsi="Century Gothic"/>
          <w:b w:val="1"/>
          <w:color w:val="C00000"/>
          <w:spacing w:val="15"/>
        </w:rPr>
        <w:t xml:space="preserve"> направить дополнительные материалы</w:t>
      </w:r>
      <w:r>
        <w:rPr>
          <w:rFonts w:ascii="Century Gothic" w:hAnsi="Century Gothic"/>
          <w:b w:val="1"/>
          <w:spacing w:val="15"/>
        </w:rPr>
        <w:t>:</w:t>
      </w:r>
    </w:p>
    <w:p w14:paraId="70000000">
      <w:pPr>
        <w:widowControl w:val="1"/>
        <w:numPr>
          <w:ilvl w:val="0"/>
          <w:numId w:val="7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Анкета участника конкурса, полностью заполненная  (если проектов несколько – на каждый проект отдельная анкета)</w:t>
      </w:r>
    </w:p>
    <w:p w14:paraId="71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2.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Логотип компании участника в 2-х вариантах: </w:t>
      </w:r>
    </w:p>
    <w:p w14:paraId="72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-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Для сайта – в формате «JPG» </w:t>
      </w:r>
    </w:p>
    <w:p w14:paraId="73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-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Для дизайнера - в векторе в любом из форматов «EPS», «AI», «PNG»</w:t>
      </w:r>
    </w:p>
    <w:p w14:paraId="74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3.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Досье руководителя, заполненное по форме. </w:t>
      </w:r>
    </w:p>
    <w:p w14:paraId="75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4.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Фотография руководителя (актуальная; не уменьшенная от 1 Мб; деловая; качественная)</w:t>
      </w:r>
    </w:p>
    <w:p w14:paraId="76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5.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Ответы на вопросы для дополнительного продвижения к</w:t>
      </w:r>
      <w:r>
        <w:rPr>
          <w:rStyle w:val="Style_3_ch"/>
          <w:rFonts w:ascii="Century Gothic" w:hAnsi="Century Gothic"/>
          <w:b w:val="0"/>
        </w:rPr>
        <w:t>омпании в Telegram-канале АКМР.</w:t>
      </w:r>
    </w:p>
    <w:p w14:paraId="77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78000000">
      <w:pPr>
        <w:widowControl w:val="1"/>
        <w:ind/>
        <w:jc w:val="both"/>
        <w:rPr>
          <w:rFonts w:ascii="Century Gothic" w:hAnsi="Century Gothic"/>
          <w:b w:val="1"/>
          <w:spacing w:val="15"/>
          <w:u w:val="single"/>
        </w:rPr>
      </w:pPr>
      <w:r>
        <w:rPr>
          <w:rFonts w:ascii="Century Gothic" w:hAnsi="Century Gothic"/>
          <w:spacing w:val="15"/>
        </w:rPr>
        <w:t>Основные требования к подготовке материалов находятся по </w:t>
      </w:r>
      <w:r>
        <w:rPr>
          <w:rFonts w:ascii="Century Gothic" w:hAnsi="Century Gothic"/>
          <w:b w:val="1"/>
          <w:spacing w:val="15"/>
          <w:u w:val="single"/>
        </w:rPr>
        <w:fldChar w:fldCharType="begin"/>
      </w:r>
      <w:r>
        <w:rPr>
          <w:rFonts w:ascii="Century Gothic" w:hAnsi="Century Gothic"/>
          <w:b w:val="1"/>
          <w:spacing w:val="15"/>
          <w:u w:val="single"/>
        </w:rPr>
        <w:instrText>HYPERLINK "https://corpmedia.ru/konkursy/vserossiyskiy-konkurs-luchshee-korporativnoe-media/materialy-na-konkurs/"</w:instrText>
      </w:r>
      <w:r>
        <w:rPr>
          <w:rFonts w:ascii="Century Gothic" w:hAnsi="Century Gothic"/>
          <w:b w:val="1"/>
          <w:spacing w:val="15"/>
          <w:u w:val="single"/>
        </w:rPr>
        <w:fldChar w:fldCharType="separate"/>
      </w:r>
      <w:r>
        <w:rPr>
          <w:rFonts w:ascii="Century Gothic" w:hAnsi="Century Gothic"/>
          <w:b w:val="1"/>
          <w:spacing w:val="15"/>
          <w:u w:val="single"/>
        </w:rPr>
        <w:t>ссылке</w:t>
      </w:r>
      <w:r>
        <w:rPr>
          <w:rFonts w:ascii="Century Gothic" w:hAnsi="Century Gothic"/>
          <w:b w:val="1"/>
          <w:spacing w:val="15"/>
          <w:u w:val="single"/>
        </w:rPr>
        <w:fldChar w:fldCharType="end"/>
      </w:r>
      <w:r>
        <w:rPr>
          <w:rFonts w:ascii="Century Gothic" w:hAnsi="Century Gothic"/>
          <w:b w:val="1"/>
          <w:spacing w:val="15"/>
          <w:u w:val="single"/>
        </w:rPr>
        <w:t>.</w:t>
      </w:r>
    </w:p>
    <w:p w14:paraId="79000000">
      <w:pPr>
        <w:widowControl w:val="1"/>
        <w:tabs>
          <w:tab w:leader="none" w:pos="1134" w:val="left"/>
        </w:tabs>
        <w:spacing w:line="240" w:lineRule="atLeast"/>
        <w:ind/>
        <w:rPr>
          <w:rFonts w:ascii="Century Gothic" w:hAnsi="Century Gothic"/>
          <w:b w:val="1"/>
          <w:color w:val="C00000"/>
        </w:rPr>
      </w:pPr>
    </w:p>
    <w:p w14:paraId="7A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>ЗАЯВКА НА УЧАСТИЕ</w:t>
      </w:r>
      <w:r>
        <w:rPr>
          <w:rFonts w:ascii="Century Gothic" w:hAnsi="Century Gothic"/>
          <w:b w:val="1"/>
          <w:color w:val="C00000"/>
        </w:rPr>
        <w:t xml:space="preserve"> ЯВЛЯЕТСЯ ДОКУМЕНТОМ</w:t>
      </w:r>
      <w:r>
        <w:rPr>
          <w:rFonts w:ascii="Century Gothic" w:hAnsi="Century Gothic"/>
          <w:b w:val="1"/>
          <w:color w:val="C00000"/>
        </w:rPr>
        <w:t>,</w:t>
      </w:r>
      <w:r>
        <w:rPr>
          <w:rFonts w:ascii="Century Gothic" w:hAnsi="Century Gothic"/>
          <w:b w:val="1"/>
          <w:color w:val="C00000"/>
        </w:rPr>
        <w:t xml:space="preserve"> </w:t>
      </w:r>
      <w:r>
        <w:rPr>
          <w:rFonts w:ascii="Century Gothic" w:hAnsi="Century Gothic"/>
          <w:b w:val="1"/>
          <w:color w:val="C00000"/>
        </w:rPr>
        <w:t>ПОДТВЕРЖДАЮЩИМ УЧАСТИЕ</w:t>
      </w:r>
      <w:r>
        <w:rPr>
          <w:rFonts w:ascii="Century Gothic" w:hAnsi="Century Gothic"/>
          <w:b w:val="1"/>
          <w:color w:val="C00000"/>
        </w:rPr>
        <w:t>.</w:t>
      </w:r>
    </w:p>
    <w:p w14:paraId="7B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</w:p>
    <w:p w14:paraId="7C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</w:rPr>
        <w:t xml:space="preserve">На основании заявки </w:t>
      </w:r>
      <w:r>
        <w:rPr>
          <w:rFonts w:ascii="Century Gothic" w:hAnsi="Century Gothic"/>
        </w:rPr>
        <w:t>выставляется</w:t>
      </w:r>
      <w:r>
        <w:rPr>
          <w:rFonts w:ascii="Century Gothic" w:hAnsi="Century Gothic"/>
        </w:rPr>
        <w:t xml:space="preserve"> счёт, который необходимо оплатить в указанный срок</w:t>
      </w:r>
      <w:r>
        <w:rPr>
          <w:rFonts w:ascii="Century Gothic" w:hAnsi="Century Gothic"/>
        </w:rPr>
        <w:t>.</w:t>
      </w:r>
    </w:p>
    <w:p w14:paraId="7D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При несвоевременной оплате участник</w:t>
      </w:r>
      <w:r>
        <w:rPr>
          <w:rStyle w:val="Style_3_ch"/>
          <w:rFonts w:ascii="Century Gothic" w:hAnsi="Century Gothic"/>
          <w:b w:val="0"/>
        </w:rPr>
        <w:t xml:space="preserve"> автоматически снимается. </w:t>
      </w:r>
    </w:p>
    <w:p w14:paraId="7E000000">
      <w:pPr>
        <w:rPr>
          <w:rFonts w:ascii="Century Gothic" w:hAnsi="Century Gothic"/>
        </w:rPr>
      </w:pPr>
      <w:r>
        <w:rPr>
          <w:rStyle w:val="Style_3_ch"/>
          <w:rFonts w:ascii="Century Gothic" w:hAnsi="Century Gothic"/>
          <w:b w:val="0"/>
        </w:rPr>
        <w:t>При отказе от участия в</w:t>
      </w:r>
      <w:r>
        <w:rPr>
          <w:rStyle w:val="Style_3_ch"/>
          <w:rFonts w:ascii="Century Gothic" w:hAnsi="Century Gothic"/>
        </w:rPr>
        <w:t xml:space="preserve"> </w:t>
      </w:r>
      <w:r>
        <w:rPr>
          <w:rFonts w:ascii="Century Gothic" w:hAnsi="Century Gothic"/>
        </w:rPr>
        <w:t>конку</w:t>
      </w:r>
      <w:r>
        <w:rPr>
          <w:rFonts w:ascii="Century Gothic" w:hAnsi="Century Gothic"/>
        </w:rPr>
        <w:t>рсе «ЛУЧШЕЕ КОРПОРАТИВНОЕ МЕДИА</w:t>
      </w:r>
      <w:r>
        <w:rPr>
          <w:rFonts w:ascii="Century Gothic" w:hAnsi="Century Gothic"/>
        </w:rPr>
        <w:t>»</w:t>
      </w:r>
      <w:r>
        <w:rPr>
          <w:rFonts w:ascii="Century Gothic" w:hAnsi="Century Gothic"/>
        </w:rPr>
        <w:t>:</w:t>
      </w:r>
    </w:p>
    <w:p w14:paraId="7F000000">
      <w:pPr>
        <w:pStyle w:val="Style_9"/>
        <w:widowControl w:val="1"/>
        <w:numPr>
          <w:ilvl w:val="0"/>
          <w:numId w:val="8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более, чем</w:t>
      </w:r>
      <w:r>
        <w:rPr>
          <w:rStyle w:val="Style_3_ch"/>
          <w:rFonts w:ascii="Century Gothic" w:hAnsi="Century Gothic"/>
          <w:b w:val="0"/>
        </w:rPr>
        <w:t xml:space="preserve"> за один месяц до окончания приё</w:t>
      </w:r>
      <w:r>
        <w:rPr>
          <w:rStyle w:val="Style_3_ch"/>
          <w:rFonts w:ascii="Century Gothic" w:hAnsi="Century Gothic"/>
          <w:b w:val="0"/>
        </w:rPr>
        <w:t>ма заявок, регистрационный взнос возвращается полностью;</w:t>
      </w:r>
    </w:p>
    <w:p w14:paraId="80000000">
      <w:pPr>
        <w:pStyle w:val="Style_9"/>
        <w:widowControl w:val="1"/>
        <w:numPr>
          <w:ilvl w:val="0"/>
          <w:numId w:val="9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 xml:space="preserve">менее, чем за один месяц, но не более пяти дней до окончания </w:t>
      </w:r>
      <w:r>
        <w:rPr>
          <w:rStyle w:val="Style_3_ch"/>
          <w:rFonts w:ascii="Century Gothic" w:hAnsi="Century Gothic"/>
          <w:b w:val="0"/>
        </w:rPr>
        <w:t>приё</w:t>
      </w:r>
      <w:r>
        <w:rPr>
          <w:rStyle w:val="Style_3_ch"/>
          <w:rFonts w:ascii="Century Gothic" w:hAnsi="Century Gothic"/>
          <w:b w:val="0"/>
        </w:rPr>
        <w:t>ма заявок, возвращается 50% от регистрационного взноса;</w:t>
      </w:r>
    </w:p>
    <w:p w14:paraId="81000000">
      <w:pPr>
        <w:pStyle w:val="Style_9"/>
        <w:widowControl w:val="1"/>
        <w:numPr>
          <w:ilvl w:val="0"/>
          <w:numId w:val="9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сумма регистрационного взноса не возвращается, если поступил отка</w:t>
      </w:r>
      <w:r>
        <w:rPr>
          <w:rStyle w:val="Style_3_ch"/>
          <w:rFonts w:ascii="Century Gothic" w:hAnsi="Century Gothic"/>
          <w:b w:val="0"/>
        </w:rPr>
        <w:t>з за пять дней до окончания приё</w:t>
      </w:r>
      <w:r>
        <w:rPr>
          <w:rStyle w:val="Style_3_ch"/>
          <w:rFonts w:ascii="Century Gothic" w:hAnsi="Century Gothic"/>
          <w:b w:val="0"/>
        </w:rPr>
        <w:t>ма заявок.</w:t>
      </w:r>
    </w:p>
    <w:p w14:paraId="82000000">
      <w:pPr>
        <w:pStyle w:val="Style_9"/>
        <w:widowControl w:val="1"/>
        <w:ind/>
        <w:jc w:val="both"/>
        <w:rPr>
          <w:rStyle w:val="Style_3_ch"/>
          <w:rFonts w:ascii="Century Gothic" w:hAnsi="Century Gothic"/>
          <w:b w:val="0"/>
        </w:rPr>
      </w:pPr>
    </w:p>
    <w:p w14:paraId="83000000">
      <w:pPr>
        <w:widowControl w:val="1"/>
        <w:ind/>
        <w:jc w:val="center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После направления заявки просьба уточнять получение по телефону:</w:t>
      </w:r>
    </w:p>
    <w:p w14:paraId="84000000">
      <w:pPr>
        <w:widowControl w:val="1"/>
        <w:ind/>
        <w:jc w:val="center"/>
        <w:rPr>
          <w:rStyle w:val="Style_3_ch"/>
          <w:rFonts w:ascii="Century Gothic" w:hAnsi="Century Gothic"/>
          <w:b w:val="0"/>
        </w:rPr>
      </w:pPr>
      <w:r>
        <w:rPr>
          <w:rStyle w:val="Style_4_ch"/>
          <w:rFonts w:ascii="Century Gothic" w:hAnsi="Century Gothic"/>
          <w:u w:val="none"/>
        </w:rPr>
        <w:t>8</w:t>
      </w:r>
      <w:r>
        <w:rPr>
          <w:rStyle w:val="Style_4_ch"/>
          <w:rFonts w:ascii="Century Gothic" w:hAnsi="Century Gothic"/>
          <w:u w:val="none"/>
        </w:rPr>
        <w:t xml:space="preserve"> </w:t>
      </w:r>
      <w:r>
        <w:rPr>
          <w:rStyle w:val="Style_4_ch"/>
          <w:rFonts w:ascii="Century Gothic" w:hAnsi="Century Gothic"/>
          <w:u w:val="none"/>
        </w:rPr>
        <w:t>(495) 157 56 56</w:t>
      </w:r>
    </w:p>
    <w:p w14:paraId="85000000">
      <w:pPr>
        <w:rPr>
          <w:rFonts w:ascii="Century Gothic" w:hAnsi="Century Gothic"/>
        </w:rPr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3162300</wp:posOffset>
          </wp:positionH>
          <wp:positionV relativeFrom="paragraph">
            <wp:posOffset>-231140</wp:posOffset>
          </wp:positionV>
          <wp:extent cx="809625" cy="26670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809625" cy="2667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5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18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"/>
      <w:lvlJc w:val="left"/>
      <w:pPr>
        <w:widowControl w:val="1"/>
        <w:ind w:hanging="360" w:left="144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216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88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360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432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504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7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648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720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18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suff w:val="tab"/>
      <w:lvlText w:val=""/>
      <w:lvlJc w:val="left"/>
      <w:pPr>
        <w:widowControl w:val="1"/>
        <w:ind w:hanging="360" w:left="144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216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88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360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432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504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7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648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7200"/>
      </w:pPr>
      <w:rPr>
        <w:rFonts w:ascii="Wingdings" w:hAnsi="Wingdings"/>
      </w:rPr>
    </w:lvl>
  </w:abstractNum>
  <w:abstractNum w:abstractNumId="6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7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8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0" w:type="paragraph">
    <w:name w:val="Normal"/>
    <w:link w:val="Style_10_ch"/>
    <w:uiPriority w:val="0"/>
    <w:qFormat/>
    <w:rPr>
      <w:rFonts w:ascii="Times New Roman" w:hAnsi="Times New Roman"/>
    </w:rPr>
  </w:style>
  <w:style w:default="1" w:styleId="Style_10_ch" w:type="character">
    <w:name w:val="Normal"/>
    <w:link w:val="Style_10"/>
    <w:rPr>
      <w:rFonts w:ascii="Times New Roman" w:hAnsi="Times New Roman"/>
    </w:rPr>
  </w:style>
  <w:style w:styleId="Style_11" w:type="paragraph">
    <w:name w:val="toc 2"/>
    <w:next w:val="Style_10"/>
    <w:link w:val="Style_11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11_ch" w:type="character">
    <w:name w:val="toc 2"/>
    <w:link w:val="Style_11"/>
    <w:rPr>
      <w:rFonts w:ascii="XO Thames" w:hAnsi="XO Thames"/>
      <w:sz w:val="28"/>
    </w:rPr>
  </w:style>
  <w:style w:styleId="Style_12" w:type="paragraph">
    <w:name w:val="toc 4"/>
    <w:next w:val="Style_10"/>
    <w:link w:val="Style_12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3" w:type="paragraph">
    <w:name w:val="toc 6"/>
    <w:next w:val="Style_10"/>
    <w:link w:val="Style_13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10"/>
    <w:link w:val="Style_14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End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next w:val="Style_10"/>
    <w:link w:val="Style_16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5" w:type="paragraph">
    <w:name w:val="- список"/>
    <w:link w:val="Style_5_ch"/>
    <w:pPr>
      <w:widowControl w:val="0"/>
      <w:numPr>
        <w:numId w:val="1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5_ch" w:type="character">
    <w:name w:val="- список"/>
    <w:link w:val="Style_5"/>
    <w:rPr>
      <w:rFonts w:ascii="Times New Roman" w:hAnsi="Times New Roman"/>
    </w:rPr>
  </w:style>
  <w:style w:styleId="Style_7" w:type="paragraph">
    <w:basedOn w:val="Style_10"/>
    <w:next w:val="Style_17"/>
    <w:link w:val="Style_7_ch"/>
    <w:semiHidden w:val="1"/>
    <w:unhideWhenUsed w:val="1"/>
    <w:pPr>
      <w:widowControl w:val="1"/>
      <w:spacing w:afterAutospacing="on" w:beforeAutospacing="on"/>
      <w:ind/>
    </w:pPr>
  </w:style>
  <w:style w:styleId="Style_7_ch" w:type="character">
    <w:basedOn w:val="Style_10_ch"/>
    <w:link w:val="Style_7"/>
    <w:semiHidden w:val="1"/>
    <w:unhideWhenUsed w:val="1"/>
  </w:style>
  <w:style w:styleId="Style_18" w:type="paragraph">
    <w:name w:val="FollowedHyperlink"/>
    <w:basedOn w:val="Style_19"/>
    <w:link w:val="Style_18_ch"/>
    <w:rPr>
      <w:color w:themeColor="followedHyperlink" w:val="954F72"/>
      <w:u w:val="single"/>
    </w:rPr>
  </w:style>
  <w:style w:styleId="Style_18_ch" w:type="character">
    <w:name w:val="FollowedHyperlink"/>
    <w:basedOn w:val="Style_19_ch"/>
    <w:link w:val="Style_18"/>
    <w:rPr>
      <w:color w:themeColor="followedHyperlink" w:val="954F72"/>
      <w:u w:val="single"/>
    </w:rPr>
  </w:style>
  <w:style w:styleId="Style_20" w:type="paragraph">
    <w:name w:val="toc 3"/>
    <w:next w:val="Style_10"/>
    <w:link w:val="Style_2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Неразрешенное упоминание1"/>
    <w:basedOn w:val="Style_19"/>
    <w:link w:val="Style_21_ch"/>
    <w:rPr>
      <w:color w:val="605E5C"/>
      <w:shd w:fill="E1DFDD" w:val="clear"/>
    </w:rPr>
  </w:style>
  <w:style w:styleId="Style_21_ch" w:type="character">
    <w:name w:val="Неразрешенное упоминание1"/>
    <w:basedOn w:val="Style_19_ch"/>
    <w:link w:val="Style_21"/>
    <w:rPr>
      <w:color w:val="605E5C"/>
      <w:shd w:fill="E1DFDD" w:val="clear"/>
    </w:rPr>
  </w:style>
  <w:style w:styleId="Style_17" w:type="paragraph">
    <w:name w:val="Normal (Web)"/>
    <w:basedOn w:val="Style_10"/>
    <w:link w:val="Style_17_ch"/>
  </w:style>
  <w:style w:styleId="Style_17_ch" w:type="character">
    <w:name w:val="Normal (Web)"/>
    <w:basedOn w:val="Style_10_ch"/>
    <w:link w:val="Style_17"/>
  </w:style>
  <w:style w:styleId="Style_22" w:type="paragraph">
    <w:name w:val="heading 5"/>
    <w:next w:val="Style_10"/>
    <w:link w:val="Style_22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23" w:type="paragraph">
    <w:name w:val="footer"/>
    <w:basedOn w:val="Style_10"/>
    <w:link w:val="Style_23_ch"/>
    <w:pPr>
      <w:widowControl w:val="1"/>
      <w:tabs>
        <w:tab w:leader="none" w:pos="4677" w:val="center"/>
        <w:tab w:leader="none" w:pos="9355" w:val="right"/>
      </w:tabs>
      <w:ind/>
    </w:pPr>
  </w:style>
  <w:style w:styleId="Style_23_ch" w:type="character">
    <w:name w:val="footer"/>
    <w:basedOn w:val="Style_10_ch"/>
    <w:link w:val="Style_23"/>
  </w:style>
  <w:style w:styleId="Style_8" w:type="paragraph">
    <w:name w:val="Emphasis"/>
    <w:link w:val="Style_8_ch"/>
    <w:rPr>
      <w:i w:val="1"/>
    </w:rPr>
  </w:style>
  <w:style w:styleId="Style_8_ch" w:type="character">
    <w:name w:val="Emphasis"/>
    <w:link w:val="Style_8"/>
    <w:rPr>
      <w:i w:val="1"/>
    </w:rPr>
  </w:style>
  <w:style w:styleId="Style_24" w:type="paragraph">
    <w:name w:val="heading 1"/>
    <w:next w:val="Style_10"/>
    <w:link w:val="Style_2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4_ch" w:type="character">
    <w:name w:val="heading 1"/>
    <w:link w:val="Style_24"/>
    <w:rPr>
      <w:rFonts w:ascii="XO Thames" w:hAnsi="XO Thames"/>
      <w:b w:val="1"/>
      <w:sz w:val="32"/>
    </w:rPr>
  </w:style>
  <w:style w:styleId="Style_25" w:type="paragraph">
    <w:name w:val="Balloon Text"/>
    <w:basedOn w:val="Style_10"/>
    <w:link w:val="Style_25_ch"/>
    <w:rPr>
      <w:rFonts w:ascii="Tahoma" w:hAnsi="Tahoma"/>
      <w:sz w:val="16"/>
    </w:rPr>
  </w:style>
  <w:style w:styleId="Style_25_ch" w:type="character">
    <w:name w:val="Balloon Text"/>
    <w:basedOn w:val="Style_10_ch"/>
    <w:link w:val="Style_25"/>
    <w:rPr>
      <w:rFonts w:ascii="Tahoma" w:hAnsi="Tahoma"/>
      <w:sz w:val="16"/>
    </w:rPr>
  </w:style>
  <w:style w:styleId="Style_9" w:type="paragraph">
    <w:name w:val="List Paragraph"/>
    <w:basedOn w:val="Style_10"/>
    <w:link w:val="Style_9_ch"/>
    <w:pPr>
      <w:widowControl w:val="1"/>
      <w:ind w:left="720"/>
      <w:contextualSpacing w:val="1"/>
    </w:pPr>
  </w:style>
  <w:style w:styleId="Style_9_ch" w:type="character">
    <w:name w:val="List Paragraph"/>
    <w:basedOn w:val="Style_10_ch"/>
    <w:link w:val="Style_9"/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26" w:type="paragraph">
    <w:name w:val="Footnote"/>
    <w:link w:val="Style_2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toc 1"/>
    <w:next w:val="Style_10"/>
    <w:link w:val="Style_2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8_ch" w:type="character">
    <w:name w:val="Header and Footer"/>
    <w:link w:val="Style_28"/>
    <w:rPr>
      <w:rFonts w:ascii="XO Thames" w:hAnsi="XO Thames"/>
      <w:sz w:val="28"/>
    </w:rPr>
  </w:style>
  <w:style w:styleId="Style_29" w:type="paragraph">
    <w:name w:val="toc 9"/>
    <w:next w:val="Style_10"/>
    <w:link w:val="Style_2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6" w:type="paragraph">
    <w:name w:val="No Spacing"/>
    <w:link w:val="Style_6_ch"/>
    <w:rPr>
      <w:rFonts w:ascii="Calibri" w:hAnsi="Calibri"/>
      <w:sz w:val="20"/>
    </w:rPr>
  </w:style>
  <w:style w:styleId="Style_6_ch" w:type="character">
    <w:name w:val="No Spacing"/>
    <w:link w:val="Style_6"/>
    <w:rPr>
      <w:rFonts w:ascii="Calibri" w:hAnsi="Calibri"/>
      <w:sz w:val="20"/>
    </w:rPr>
  </w:style>
  <w:style w:styleId="Style_1" w:type="paragraph">
    <w:name w:val="header"/>
    <w:basedOn w:val="Style_10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10_ch"/>
    <w:link w:val="Style_1"/>
  </w:style>
  <w:style w:styleId="Style_30" w:type="paragraph">
    <w:name w:val="toc 8"/>
    <w:next w:val="Style_10"/>
    <w:link w:val="Style_3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toc 5"/>
    <w:next w:val="Style_10"/>
    <w:link w:val="Style_3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Subtitle"/>
    <w:next w:val="Style_10"/>
    <w:link w:val="Style_3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10"/>
    <w:link w:val="Style_3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10"/>
    <w:link w:val="Style_34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35" w:type="paragraph">
    <w:name w:val="heading 2"/>
    <w:basedOn w:val="Style_10"/>
    <w:next w:val="Style_10"/>
    <w:link w:val="Style_35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5_ch" w:type="character">
    <w:name w:val="heading 2"/>
    <w:basedOn w:val="Style_10_ch"/>
    <w:link w:val="Style_35"/>
    <w:rPr>
      <w:b w:val="1"/>
    </w:rPr>
  </w:style>
  <w:style w:styleId="Style_2" w:type="table">
    <w:name w:val="Table Grid"/>
    <w:basedOn w:val="Style_36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2025-09-05T13:29:05Z</dcterms:created>
  <dcterms:modified xsi:type="dcterms:W3CDTF">2026-04-03T17:12:40Z</dcterms:modified>
</cp:coreProperties>
</file>